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B5381" w:rsidRPr="003B5381" w:rsidTr="003B538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B5381" w:rsidRPr="003B5381" w:rsidRDefault="003B5381" w:rsidP="003B538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FLETAMENTO</w:t>
            </w:r>
          </w:p>
        </w:tc>
      </w:tr>
      <w:tr w:rsidR="003B5381" w:rsidRPr="003B5381" w:rsidTr="003B538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la Empresa “…………….” S.A., representada en este acto por el Sr………… ..., en su calidad de gerente de la empresa, según  poder de representación conforme a escritura pública No. ……..de fecha   ……… ..., pasada ante Notario Público Sr/a……………, con domicilio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……………………..en adelante EL FLETANTE, y por la otra, el Sr…………….de nacionalidad……, estado civil…….Doc.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Nº………profesión………….domiciliado en………………………..en adelante EL FLETADOR, convienen en celebrar el presente 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FLETAMENTO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cual se regirá por las disposiciones de la </w:t>
            </w:r>
            <w:hyperlink r:id="rId4" w:history="1">
              <w:r w:rsidRPr="003B5381">
                <w:rPr>
                  <w:rFonts w:ascii="Arial" w:eastAsia="Times New Roman" w:hAnsi="Arial" w:cs="Arial"/>
                  <w:b/>
                  <w:bCs/>
                  <w:color w:val="000000" w:themeColor="text1"/>
                  <w:sz w:val="24"/>
                  <w:szCs w:val="24"/>
                  <w:lang w:eastAsia="es-ES"/>
                </w:rPr>
                <w:t>LEY Nº 476/57 CÓDIGO DE NAVEGACIÓN FLUVIAL Y MARÍTIMO</w:t>
              </w:r>
            </w:hyperlink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, 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disposiciones del Código de Comercio y de acuerdo a las siguientes estipulaciones: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fletante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se obliga a poner a disposición del fletador en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  ...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... ….de ... en el puerto de ... ………el buque denominado …………….., de.....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toneladas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registro bruto,........caballos de potencia, Matrícula …….Pabellón…………..con capacidad para transportar ………….toneladas de peso, ……….de pies cúbico y con ... ………..toneladas de contenido. ------</w:t>
            </w:r>
          </w:p>
          <w:p w:rsidR="003B5381" w:rsidRPr="003B5381" w:rsidRDefault="003B5381" w:rsidP="003B5381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Especificar el tipo de buque o embarcación, de acuerdo a lo que establece el </w:t>
            </w:r>
            <w:hyperlink r:id="rId5" w:anchor="Art._15" w:history="1">
              <w:r w:rsidRPr="003B5381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artículo</w:t>
              </w:r>
            </w:hyperlink>
            <w:hyperlink r:id="rId6" w:history="1">
              <w:r w:rsidRPr="003B5381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15 Ley 476/57</w:t>
              </w:r>
            </w:hyperlink>
            <w:r w:rsidRPr="003B538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(</w:t>
            </w:r>
            <w:proofErr w:type="spellStart"/>
            <w:r w:rsidRPr="003B538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r w:rsidRPr="003B538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 por el Art.1º. Ley 1448/99) “Son las embarcaciones de ultramar las que efectúan servicios marítimos y que sobrepasen 75 toneladas de registro bruto: son de cabotaje mayor las embarcaciones que tienen un registro bruto mayor a 20 toneladas y hasta 75 toneladas; son de cabotaje medio las que tienen  un registro bruto mayor a 6 toneladas y hasta 20 toneladas, y son de cabotaje  menor las que tienen un registro bruto de hasta  6 toneladas.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buque será devuelto por el fletador en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  ...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... de ..., en el puerto de ..................-------------------------------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del flete es de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(Gs………) por día, suma que pagará el fletador el día en que devuelva al fletante el buque. Las fechas de carga y descargas, </w:t>
            </w:r>
            <w:proofErr w:type="spell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como los gastos que generen dichas operaciones, son de responsabilidad del Fletador.----------------------------------------------------------------------------------------------------------------------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capitán, Don ......................, con C.I. Nº,………así como los componentes de la tripulación del buque estarán sujetos a las órdenes 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del fletador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mercancías que se  transportarán consiste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</w:t>
            </w:r>
            <w:r w:rsidRPr="003B538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 mercaderías, discriminar peso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y son de propiedad 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del fletador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  Si éste embarcare efectos distintos de los expresados, y a causa de ello sobrevinieren perjuicios al fletante o a los cargadores, por confiscación, embargo, detención u otras causas, responderá de la indemnización completa por  todos los perjudicados que por su culpa se causaren.----------------------------------------------------------------------------------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El deterioro o disminución de las mercaderías por vicio o mala calidad y condición de los envases, o por caso fortuito no impedirán el devengo íntegro del costo total del flete.-----------------------------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Si </w:t>
            </w: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fletador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sin concurrir fuerza mayor, descarga sus 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mercaderías antes de llegar al puerto de destino, pagará el flete por entero, y serán de su cuenta los gastos de la arribada, y los daños y perjuicios que se causaren a los demás cargadores.-----------------------------------------------------------------------------------------------------------------------------------------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Serán de cuenta del fletador todos los gastos derivados del fletamento, salvo los relativos al seguro, mantenimiento del buque y salarios del capitán y tripulación de a bordo, los cuales corren por cuenta del fletante.----------------------------------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expresamente establecido que el seguro no responderá por el daño debido a la naturaleza intrínseca de las mercaderías transportadas relativas a vicios propios, mal acondicionamiento, merma, derrame o embalaje deficiente, sólo responderá en la medida en que el deterioro de las mercaderías obedezcan a demoras u otras consecuencias directas de un siniestro cubierto por la póliza.  Tampoco el asegurador responderá por los daños causados por simple culpa o negligencia del cargador o destinatario.---------------------------------------------------------------------------------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DECIMO:</w:t>
            </w: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todo lo no previsto en el presente contrato, se estará  a lo dispuesto en el Código Civil, relativo a los contratos en general y al  de Comercio, en las Leyes especiales y en las reglas generales del Derecho común.-----------------------------------</w:t>
            </w:r>
          </w:p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EN DOS EJEMPLARES DE UN MISMO TENOR Y A UN SOLO EFECTO, </w:t>
            </w:r>
            <w:proofErr w:type="gramStart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………de la República del Paraguay, a los…….días del mes de …………….del año 200…---------------------------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B5381" w:rsidRPr="003B5381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B5381" w:rsidRPr="003B5381" w:rsidRDefault="003B5381" w:rsidP="003B53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B538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FLETANTE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B5381" w:rsidRPr="003B5381" w:rsidRDefault="003B5381" w:rsidP="003B53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B538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FLETADOR</w:t>
                  </w:r>
                </w:p>
              </w:tc>
            </w:tr>
          </w:tbl>
          <w:p w:rsidR="003B5381" w:rsidRPr="003B5381" w:rsidRDefault="003B5381" w:rsidP="003B538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538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F6598A" w:rsidRPr="003B5381" w:rsidRDefault="00F6598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598A" w:rsidRPr="003B5381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5381"/>
    <w:rsid w:val="003B5381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B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3B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B538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B5381"/>
    <w:rPr>
      <w:color w:val="0000FF"/>
      <w:u w:val="single"/>
    </w:rPr>
  </w:style>
  <w:style w:type="paragraph" w:customStyle="1" w:styleId="recuadrogris">
    <w:name w:val="recuadro_gris"/>
    <w:basedOn w:val="Normal"/>
    <w:rsid w:val="003B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B53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6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9447/" TargetMode="External"/><Relationship Id="rId5" Type="http://schemas.openxmlformats.org/officeDocument/2006/relationships/hyperlink" Target="https://www.leyes.com.py/d/39447/" TargetMode="External"/><Relationship Id="rId4" Type="http://schemas.openxmlformats.org/officeDocument/2006/relationships/hyperlink" Target="https://www.leyes.com.py/d/3944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2022-06-29T20:09:00Z</dcterms:modified>
</cp:coreProperties>
</file>